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1C5E">
      <w:pPr>
        <w:pStyle w:val="2"/>
        <w:pageBreakBefore w:val="0"/>
        <w:widowControl w:val="0"/>
        <w:kinsoku/>
        <w:wordWrap/>
        <w:overflowPunct/>
        <w:topLinePunct w:val="0"/>
        <w:bidi w:val="0"/>
        <w:spacing w:line="560" w:lineRule="exact"/>
        <w:ind w:left="0" w:leftChars="0" w:firstLine="0" w:firstLineChars="0"/>
        <w:jc w:val="center"/>
        <w:textAlignment w:val="auto"/>
        <w:rPr>
          <w:rFonts w:hint="eastAsia" w:ascii="仿宋" w:hAnsi="仿宋" w:eastAsia="仿宋" w:cs="仿宋"/>
          <w:color w:val="000000" w:themeColor="text1"/>
          <w:sz w:val="36"/>
          <w:szCs w:val="36"/>
          <w:highlight w:val="none"/>
          <w:u w:val="none"/>
          <w14:textFill>
            <w14:solidFill>
              <w14:schemeClr w14:val="tx1"/>
            </w14:solidFill>
          </w14:textFill>
        </w:rPr>
      </w:pPr>
      <w:r>
        <w:rPr>
          <w:rFonts w:hint="eastAsia" w:ascii="仿宋" w:hAnsi="仿宋" w:eastAsia="仿宋" w:cs="仿宋"/>
          <w:color w:val="000000" w:themeColor="text1"/>
          <w:sz w:val="36"/>
          <w:szCs w:val="36"/>
          <w:highlight w:val="none"/>
          <w:u w:val="none"/>
          <w14:textFill>
            <w14:solidFill>
              <w14:schemeClr w14:val="tx1"/>
            </w14:solidFill>
          </w14:textFill>
        </w:rPr>
        <w:t>怀远县禹众餐饮管理有限公司食堂食材配送服务项目</w:t>
      </w:r>
    </w:p>
    <w:p w14:paraId="35B19718">
      <w:pPr>
        <w:pStyle w:val="2"/>
        <w:pageBreakBefore w:val="0"/>
        <w:widowControl w:val="0"/>
        <w:kinsoku/>
        <w:wordWrap/>
        <w:overflowPunct/>
        <w:topLinePunct w:val="0"/>
        <w:bidi w:val="0"/>
        <w:spacing w:line="560" w:lineRule="exact"/>
        <w:ind w:left="0" w:leftChars="0" w:firstLine="0" w:firstLineChars="0"/>
        <w:jc w:val="center"/>
        <w:textAlignment w:val="auto"/>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eastAsia="仿宋" w:cs="仿宋"/>
          <w:color w:val="000000" w:themeColor="text1"/>
          <w:sz w:val="36"/>
          <w:szCs w:val="36"/>
          <w:highlight w:val="none"/>
          <w:u w:val="none"/>
          <w:lang w:val="en-US" w:eastAsia="zh-CN"/>
          <w14:textFill>
            <w14:solidFill>
              <w14:schemeClr w14:val="tx1"/>
            </w14:solidFill>
          </w14:textFill>
        </w:rPr>
        <w:t>采购</w:t>
      </w:r>
      <w:r>
        <w:rPr>
          <w:rFonts w:hint="eastAsia" w:ascii="仿宋" w:hAnsi="仿宋" w:eastAsia="仿宋" w:cs="仿宋"/>
          <w:color w:val="000000" w:themeColor="text1"/>
          <w:sz w:val="36"/>
          <w:szCs w:val="36"/>
          <w:highlight w:val="none"/>
          <w:u w:val="none"/>
          <w14:textFill>
            <w14:solidFill>
              <w14:schemeClr w14:val="tx1"/>
            </w14:solidFill>
          </w14:textFill>
        </w:rPr>
        <w:t>公告</w:t>
      </w:r>
    </w:p>
    <w:p w14:paraId="52A429D2">
      <w:pPr>
        <w:pStyle w:val="3"/>
        <w:keepNext w:val="0"/>
        <w:keepLines w:val="0"/>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val="0"/>
          <w:color w:val="000000" w:themeColor="text1"/>
          <w:szCs w:val="28"/>
          <w:highlight w:val="none"/>
          <w:u w:val="none"/>
          <w14:textFill>
            <w14:solidFill>
              <w14:schemeClr w14:val="tx1"/>
            </w14:solidFill>
          </w14:textFill>
        </w:rPr>
      </w:pPr>
      <w:r>
        <w:rPr>
          <w:rFonts w:hint="eastAsia" w:ascii="仿宋" w:hAnsi="仿宋" w:eastAsia="仿宋" w:cs="仿宋"/>
          <w:b w:val="0"/>
          <w:color w:val="000000" w:themeColor="text1"/>
          <w:szCs w:val="28"/>
          <w:highlight w:val="none"/>
          <w:u w:val="single"/>
          <w:lang w:val="en-US" w:eastAsia="zh-CN"/>
          <w14:textFill>
            <w14:solidFill>
              <w14:schemeClr w14:val="tx1"/>
            </w14:solidFill>
          </w14:textFill>
        </w:rPr>
        <w:t xml:space="preserve">中科经纬工程技术有限公司 </w:t>
      </w:r>
      <w:r>
        <w:rPr>
          <w:rFonts w:hint="eastAsia" w:ascii="仿宋" w:hAnsi="仿宋" w:eastAsia="仿宋" w:cs="仿宋"/>
          <w:b w:val="0"/>
          <w:color w:val="000000" w:themeColor="text1"/>
          <w:szCs w:val="28"/>
          <w:highlight w:val="none"/>
          <w:u w:val="none"/>
          <w14:textFill>
            <w14:solidFill>
              <w14:schemeClr w14:val="tx1"/>
            </w14:solidFill>
          </w14:textFill>
        </w:rPr>
        <w:t>受</w:t>
      </w:r>
      <w:r>
        <w:rPr>
          <w:rFonts w:hint="eastAsia" w:ascii="仿宋" w:hAnsi="仿宋" w:eastAsia="仿宋" w:cs="仿宋"/>
          <w:b w:val="0"/>
          <w:color w:val="000000" w:themeColor="text1"/>
          <w:szCs w:val="28"/>
          <w:highlight w:val="none"/>
          <w:u w:val="single"/>
          <w:lang w:val="en-US" w:eastAsia="zh-CN"/>
          <w14:textFill>
            <w14:solidFill>
              <w14:schemeClr w14:val="tx1"/>
            </w14:solidFill>
          </w14:textFill>
        </w:rPr>
        <w:t xml:space="preserve"> 怀远县禹众餐饮管理有限公司 </w:t>
      </w:r>
      <w:r>
        <w:rPr>
          <w:rFonts w:hint="eastAsia" w:ascii="仿宋" w:hAnsi="仿宋" w:eastAsia="仿宋" w:cs="仿宋"/>
          <w:b w:val="0"/>
          <w:color w:val="000000" w:themeColor="text1"/>
          <w:szCs w:val="28"/>
          <w:highlight w:val="none"/>
          <w:u w:val="none"/>
          <w14:textFill>
            <w14:solidFill>
              <w14:schemeClr w14:val="tx1"/>
            </w14:solidFill>
          </w14:textFill>
        </w:rPr>
        <w:t>委托，现对</w:t>
      </w:r>
      <w:r>
        <w:rPr>
          <w:rFonts w:hint="eastAsia" w:ascii="仿宋" w:hAnsi="仿宋" w:eastAsia="仿宋" w:cs="仿宋"/>
          <w:b w:val="0"/>
          <w:color w:val="000000" w:themeColor="text1"/>
          <w:szCs w:val="28"/>
          <w:highlight w:val="none"/>
          <w:u w:val="single"/>
          <w14:textFill>
            <w14:solidFill>
              <w14:schemeClr w14:val="tx1"/>
            </w14:solidFill>
          </w14:textFill>
        </w:rPr>
        <w:t>怀远县禹众餐饮管理有限公司食堂食材配送服务项目</w:t>
      </w:r>
      <w:r>
        <w:rPr>
          <w:rFonts w:hint="eastAsia" w:ascii="仿宋" w:hAnsi="仿宋" w:eastAsia="仿宋" w:cs="仿宋"/>
          <w:b w:val="0"/>
          <w:color w:val="000000" w:themeColor="text1"/>
          <w:szCs w:val="28"/>
          <w:highlight w:val="none"/>
          <w:u w:val="none"/>
          <w14:textFill>
            <w14:solidFill>
              <w14:schemeClr w14:val="tx1"/>
            </w14:solidFill>
          </w14:textFill>
        </w:rPr>
        <w:t>进行招标，欢迎具备条件的国内投标人参加投标。</w:t>
      </w:r>
    </w:p>
    <w:p w14:paraId="4C5DE3C7">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一、采购项目名称及内容</w:t>
      </w:r>
    </w:p>
    <w:p w14:paraId="6783469C">
      <w:pPr>
        <w:pStyle w:val="3"/>
        <w:keepNext w:val="0"/>
        <w:keepLines w:val="0"/>
        <w:pageBreakBefore w:val="0"/>
        <w:widowControl w:val="0"/>
        <w:kinsoku/>
        <w:wordWrap/>
        <w:overflowPunct/>
        <w:topLinePunct w:val="0"/>
        <w:bidi w:val="0"/>
        <w:spacing w:line="560" w:lineRule="exact"/>
        <w:ind w:firstLine="560" w:firstLineChars="200"/>
        <w:textAlignment w:val="auto"/>
        <w:rPr>
          <w:rFonts w:hint="eastAsia" w:ascii="仿宋" w:hAnsi="仿宋" w:eastAsia="仿宋" w:cs="仿宋"/>
          <w:b w:val="0"/>
          <w:color w:val="000000" w:themeColor="text1"/>
          <w:szCs w:val="28"/>
          <w:highlight w:val="none"/>
          <w:u w:val="none"/>
          <w:lang w:eastAsia="zh-CN"/>
          <w14:textFill>
            <w14:solidFill>
              <w14:schemeClr w14:val="tx1"/>
            </w14:solidFill>
          </w14:textFill>
        </w:rPr>
      </w:pPr>
      <w:r>
        <w:rPr>
          <w:rFonts w:hint="eastAsia" w:ascii="仿宋" w:hAnsi="仿宋" w:eastAsia="仿宋" w:cs="仿宋"/>
          <w:b w:val="0"/>
          <w:color w:val="000000" w:themeColor="text1"/>
          <w:szCs w:val="28"/>
          <w:highlight w:val="none"/>
          <w:u w:val="none"/>
          <w14:textFill>
            <w14:solidFill>
              <w14:schemeClr w14:val="tx1"/>
            </w14:solidFill>
          </w14:textFill>
        </w:rPr>
        <w:t>1、项目名称：怀远县禹众餐饮管理有限公司食堂食材配送服务项目</w:t>
      </w:r>
    </w:p>
    <w:p w14:paraId="5B2B1318">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560"/>
        <w:textAlignment w:val="auto"/>
        <w:rPr>
          <w:rFonts w:hint="eastAsia" w:ascii="仿宋" w:hAnsi="仿宋" w:eastAsia="仿宋" w:cs="仿宋"/>
          <w:color w:val="000000" w:themeColor="text1"/>
          <w:kern w:val="2"/>
          <w:sz w:val="28"/>
          <w:szCs w:val="28"/>
          <w:highlight w:val="none"/>
          <w:u w:val="none"/>
          <w14:textFill>
            <w14:solidFill>
              <w14:schemeClr w14:val="tx1"/>
            </w14:solidFill>
          </w14:textFill>
        </w:rPr>
      </w:pPr>
      <w:r>
        <w:rPr>
          <w:rFonts w:hint="eastAsia" w:ascii="仿宋" w:hAnsi="仿宋" w:eastAsia="仿宋" w:cs="仿宋"/>
          <w:color w:val="000000" w:themeColor="text1"/>
          <w:kern w:val="2"/>
          <w:sz w:val="28"/>
          <w:szCs w:val="28"/>
          <w:highlight w:val="none"/>
          <w:u w:val="none"/>
          <w14:textFill>
            <w14:solidFill>
              <w14:schemeClr w14:val="tx1"/>
            </w14:solidFill>
          </w14:textFill>
        </w:rPr>
        <w:t>2、项目性质：服务类</w:t>
      </w:r>
    </w:p>
    <w:p w14:paraId="68D0419C">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560"/>
        <w:textAlignment w:val="auto"/>
        <w:rPr>
          <w:rFonts w:hint="default" w:ascii="仿宋" w:hAnsi="仿宋" w:eastAsia="仿宋" w:cs="仿宋"/>
          <w:color w:val="000000" w:themeColor="text1"/>
          <w:kern w:val="2"/>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14:textFill>
            <w14:solidFill>
              <w14:schemeClr w14:val="tx1"/>
            </w14:solidFill>
          </w14:textFill>
        </w:rPr>
        <w:t xml:space="preserve">3、最高投标限价：本项目采用费率报价，费率不得超过100%（此费率包含 货物零售价和配送费等所有费用），据实结算。   </w:t>
      </w:r>
    </w:p>
    <w:p w14:paraId="3A038D9C">
      <w:pPr>
        <w:pStyle w:val="6"/>
        <w:keepNext w:val="0"/>
        <w:keepLines w:val="0"/>
        <w:pageBreakBefore w:val="0"/>
        <w:widowControl w:val="0"/>
        <w:kinsoku/>
        <w:wordWrap/>
        <w:overflowPunct/>
        <w:topLinePunct w:val="0"/>
        <w:autoSpaceDE w:val="0"/>
        <w:autoSpaceDN w:val="0"/>
        <w:bidi w:val="0"/>
        <w:adjustRightInd w:val="0"/>
        <w:spacing w:before="0" w:after="0" w:line="560" w:lineRule="exact"/>
        <w:ind w:left="0" w:leftChars="0" w:firstLine="560" w:firstLineChars="200"/>
        <w:textAlignment w:val="auto"/>
        <w:rPr>
          <w:rFonts w:hint="eastAsia" w:ascii="仿宋" w:hAnsi="仿宋" w:eastAsia="仿宋" w:cs="仿宋"/>
          <w:color w:val="000000" w:themeColor="text1"/>
          <w:kern w:val="2"/>
          <w:sz w:val="28"/>
          <w:szCs w:val="28"/>
          <w:highlight w:val="none"/>
          <w:u w:val="none"/>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14:textFill>
            <w14:solidFill>
              <w14:schemeClr w14:val="tx1"/>
            </w14:solidFill>
          </w14:textFill>
        </w:rPr>
        <w:t>4</w:t>
      </w:r>
      <w:r>
        <w:rPr>
          <w:rFonts w:hint="eastAsia" w:ascii="仿宋" w:hAnsi="仿宋" w:eastAsia="仿宋" w:cs="仿宋"/>
          <w:color w:val="000000" w:themeColor="text1"/>
          <w:kern w:val="2"/>
          <w:sz w:val="28"/>
          <w:szCs w:val="28"/>
          <w:highlight w:val="none"/>
          <w:u w:val="none"/>
          <w14:textFill>
            <w14:solidFill>
              <w14:schemeClr w14:val="tx1"/>
            </w14:solidFill>
          </w14:textFill>
        </w:rPr>
        <w:t>、项目内容：</w:t>
      </w:r>
      <w:r>
        <w:rPr>
          <w:rFonts w:hint="eastAsia" w:ascii="仿宋" w:hAnsi="仿宋" w:eastAsia="仿宋" w:cs="仿宋"/>
          <w:color w:val="000000" w:themeColor="text1"/>
          <w:sz w:val="28"/>
          <w:szCs w:val="28"/>
          <w:highlight w:val="none"/>
          <w:u w:val="none"/>
          <w14:textFill>
            <w14:solidFill>
              <w14:schemeClr w14:val="tx1"/>
            </w14:solidFill>
          </w14:textFill>
        </w:rPr>
        <w:t>本项目拟公开择优选择1家食材配送服务企业，为食堂提供：肉制品（包括牛肉、羊肉、猪肉、禽肉等）、时令水果、蔬菜、水产品、豆制品、禽蛋、干货类、米面粮油等</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类别</w:t>
      </w:r>
      <w:r>
        <w:rPr>
          <w:rFonts w:hint="eastAsia" w:ascii="仿宋" w:hAnsi="仿宋" w:eastAsia="仿宋" w:cs="仿宋"/>
          <w:color w:val="000000" w:themeColor="text1"/>
          <w:sz w:val="28"/>
          <w:szCs w:val="28"/>
          <w:highlight w:val="none"/>
          <w:u w:val="none"/>
          <w14:textFill>
            <w14:solidFill>
              <w14:schemeClr w14:val="tx1"/>
            </w14:solidFill>
          </w14:textFill>
        </w:rPr>
        <w:t>食材原材料</w:t>
      </w:r>
      <w:bookmarkStart w:id="0" w:name="_GoBack"/>
      <w:bookmarkEnd w:id="0"/>
      <w:r>
        <w:rPr>
          <w:rFonts w:hint="eastAsia" w:ascii="仿宋" w:hAnsi="仿宋" w:eastAsia="仿宋" w:cs="仿宋"/>
          <w:color w:val="000000" w:themeColor="text1"/>
          <w:sz w:val="28"/>
          <w:szCs w:val="28"/>
          <w:highlight w:val="none"/>
          <w:u w:val="none"/>
          <w14:textFill>
            <w14:solidFill>
              <w14:schemeClr w14:val="tx1"/>
            </w14:solidFill>
          </w14:textFill>
        </w:rPr>
        <w:t>配送，详见采购需求书。具体采购数量以实际需求为准。</w:t>
      </w:r>
    </w:p>
    <w:p w14:paraId="6BFF95D4">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二、投标人资格：</w:t>
      </w:r>
    </w:p>
    <w:p w14:paraId="51C3251A">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（一）企业要求</w:t>
      </w:r>
    </w:p>
    <w:p w14:paraId="7FFC4F57">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1.符合《政府采购法》第二十二条资格条件，且具有独立法人资格。</w:t>
      </w:r>
    </w:p>
    <w:p w14:paraId="6D2562FC">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2.投标人具有有效的食品经营许可证或食品生产许可证。</w:t>
      </w:r>
    </w:p>
    <w:p w14:paraId="0335590C">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3.法律、行政法规规定的其他条件。</w:t>
      </w:r>
    </w:p>
    <w:p w14:paraId="5BA82C13">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（二）信用要求</w:t>
      </w:r>
    </w:p>
    <w:p w14:paraId="57BC62E0">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1、投标人（供应商）不得存在以下情形：</w:t>
      </w:r>
    </w:p>
    <w:p w14:paraId="417BC116">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①投标人（供应商）在“信用中国”网站（www.creditchina.gov.cn）中被列入失信被执行人名单。</w:t>
      </w:r>
    </w:p>
    <w:p w14:paraId="14ABAB8C">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②投标人（供应商）在国家企业信用信息公示系统网站（www.gsxt.gov.cn）中被列入严重违法失信企业名单。</w:t>
      </w:r>
    </w:p>
    <w:p w14:paraId="02FD1E77">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③投标人（供应商）在中国政府采购网站（www.ccgp.gov.cn）中有严重违法失信行为记录名单且被限制投标。</w:t>
      </w:r>
    </w:p>
    <w:p w14:paraId="7FDD42C1">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④投标人（供应商）在国家税务总局网站（www.chinatax.gov.cn）中被列入重大税收违法案件当事人。</w:t>
      </w:r>
    </w:p>
    <w:p w14:paraId="3439D8AB">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2、除法律法规明确规定不得参与报价的情形外，供应商有下列情形之一的，不得参与本项目的报价：①各级行业监管部门给予行政处罚被限制投标（包括投标资格、信用管理、市场准入、承揽工程方面的限制，下同）且在限制期内；②被各级公共资源交易监管部门限制投标且在限制期内；</w:t>
      </w:r>
    </w:p>
    <w:p w14:paraId="240F02B8">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三、公告发布时间、开标时间及地点：</w:t>
      </w:r>
    </w:p>
    <w:p w14:paraId="131E7DD9">
      <w:pPr>
        <w:keepNext w:val="0"/>
        <w:keepLines w:val="0"/>
        <w:pageBreakBefore w:val="0"/>
        <w:widowControl w:val="0"/>
        <w:kinsoku/>
        <w:wordWrap/>
        <w:overflowPunct/>
        <w:topLinePunct w:val="0"/>
        <w:autoSpaceDE w:val="0"/>
        <w:autoSpaceDN w:val="0"/>
        <w:bidi w:val="0"/>
        <w:adjustRightInd w:val="0"/>
        <w:spacing w:line="560" w:lineRule="exact"/>
        <w:ind w:firstLine="509" w:firstLineChars="182"/>
        <w:jc w:val="left"/>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1、公告发布时间：20</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u w:val="none"/>
          <w14:textFill>
            <w14:solidFill>
              <w14:schemeClr w14:val="tx1"/>
            </w14:solidFill>
          </w14:textFill>
        </w:rPr>
        <w:t>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05</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29</w:t>
      </w:r>
      <w:r>
        <w:rPr>
          <w:rFonts w:hint="eastAsia" w:ascii="仿宋" w:hAnsi="仿宋" w:eastAsia="仿宋" w:cs="仿宋"/>
          <w:color w:val="000000" w:themeColor="text1"/>
          <w:sz w:val="28"/>
          <w:szCs w:val="28"/>
          <w:highlight w:val="none"/>
          <w:u w:val="none"/>
          <w14:textFill>
            <w14:solidFill>
              <w14:schemeClr w14:val="tx1"/>
            </w14:solidFill>
          </w14:textFill>
        </w:rPr>
        <w:t>日</w:t>
      </w:r>
    </w:p>
    <w:p w14:paraId="144B76FA">
      <w:pPr>
        <w:keepNext w:val="0"/>
        <w:keepLines w:val="0"/>
        <w:pageBreakBefore w:val="0"/>
        <w:widowControl w:val="0"/>
        <w:kinsoku/>
        <w:wordWrap/>
        <w:overflowPunct/>
        <w:topLinePunct w:val="0"/>
        <w:autoSpaceDE w:val="0"/>
        <w:autoSpaceDN w:val="0"/>
        <w:bidi w:val="0"/>
        <w:adjustRightInd w:val="0"/>
        <w:spacing w:line="560" w:lineRule="exact"/>
        <w:ind w:firstLine="509" w:firstLineChars="182"/>
        <w:jc w:val="left"/>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2、开标时间：</w:t>
      </w:r>
      <w:r>
        <w:rPr>
          <w:rFonts w:hint="eastAsia" w:ascii="仿宋" w:hAnsi="仿宋" w:eastAsia="仿宋" w:cs="仿宋"/>
          <w:color w:val="000000" w:themeColor="text1"/>
          <w:kern w:val="0"/>
          <w:sz w:val="28"/>
          <w:szCs w:val="28"/>
          <w:highlight w:val="none"/>
          <w:u w:val="none"/>
          <w:lang w:val="en-US" w:eastAsia="zh-CN" w:bidi="ar-SA"/>
          <w14:textFill>
            <w14:solidFill>
              <w14:schemeClr w14:val="tx1"/>
            </w14:solidFill>
          </w14:textFill>
        </w:rPr>
        <w:t>2025年06月10日09时30分</w:t>
      </w:r>
    </w:p>
    <w:p w14:paraId="4549D306">
      <w:pPr>
        <w:keepNext w:val="0"/>
        <w:keepLines w:val="0"/>
        <w:pageBreakBefore w:val="0"/>
        <w:widowControl w:val="0"/>
        <w:kinsoku/>
        <w:wordWrap/>
        <w:overflowPunct/>
        <w:topLinePunct w:val="0"/>
        <w:autoSpaceDE w:val="0"/>
        <w:autoSpaceDN w:val="0"/>
        <w:bidi w:val="0"/>
        <w:adjustRightInd w:val="0"/>
        <w:spacing w:line="560" w:lineRule="exact"/>
        <w:ind w:firstLine="509" w:firstLineChars="182"/>
        <w:jc w:val="left"/>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3、开标地点：蚌埠市淮上区明珠大厦1605室</w:t>
      </w:r>
    </w:p>
    <w:p w14:paraId="5027B435">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四、投标截止时间：20</w:t>
      </w:r>
      <w:r>
        <w:rPr>
          <w:rFonts w:hint="eastAsia" w:ascii="黑体" w:hAnsi="黑体" w:eastAsia="黑体" w:cs="黑体"/>
          <w:b w:val="0"/>
          <w:bCs/>
          <w:color w:val="000000" w:themeColor="text1"/>
          <w:kern w:val="2"/>
          <w:sz w:val="28"/>
          <w:szCs w:val="28"/>
          <w:highlight w:val="none"/>
          <w:u w:val="none"/>
          <w:lang w:val="en-US" w:eastAsia="zh-CN"/>
          <w14:textFill>
            <w14:solidFill>
              <w14:schemeClr w14:val="tx1"/>
            </w14:solidFill>
          </w14:textFill>
        </w:rPr>
        <w:t>25</w:t>
      </w: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年</w:t>
      </w:r>
      <w:r>
        <w:rPr>
          <w:rFonts w:hint="eastAsia" w:ascii="黑体" w:hAnsi="黑体" w:eastAsia="黑体" w:cs="黑体"/>
          <w:b w:val="0"/>
          <w:bCs/>
          <w:color w:val="000000" w:themeColor="text1"/>
          <w:kern w:val="2"/>
          <w:sz w:val="28"/>
          <w:szCs w:val="28"/>
          <w:highlight w:val="none"/>
          <w:u w:val="none"/>
          <w:lang w:val="en-US" w:eastAsia="zh-CN"/>
          <w14:textFill>
            <w14:solidFill>
              <w14:schemeClr w14:val="tx1"/>
            </w14:solidFill>
          </w14:textFill>
        </w:rPr>
        <w:t>06</w:t>
      </w: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月</w:t>
      </w:r>
      <w:r>
        <w:rPr>
          <w:rFonts w:hint="eastAsia" w:ascii="黑体" w:hAnsi="黑体" w:eastAsia="黑体" w:cs="黑体"/>
          <w:b w:val="0"/>
          <w:bCs/>
          <w:color w:val="000000" w:themeColor="text1"/>
          <w:kern w:val="2"/>
          <w:sz w:val="28"/>
          <w:szCs w:val="28"/>
          <w:highlight w:val="none"/>
          <w:u w:val="none"/>
          <w:lang w:val="en-US" w:eastAsia="zh-CN"/>
          <w14:textFill>
            <w14:solidFill>
              <w14:schemeClr w14:val="tx1"/>
            </w14:solidFill>
          </w14:textFill>
        </w:rPr>
        <w:t>10</w:t>
      </w: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日</w:t>
      </w:r>
      <w:r>
        <w:rPr>
          <w:rFonts w:hint="eastAsia" w:ascii="黑体" w:hAnsi="黑体" w:eastAsia="黑体" w:cs="黑体"/>
          <w:b w:val="0"/>
          <w:bCs/>
          <w:color w:val="000000" w:themeColor="text1"/>
          <w:kern w:val="2"/>
          <w:sz w:val="28"/>
          <w:szCs w:val="28"/>
          <w:highlight w:val="none"/>
          <w:u w:val="none"/>
          <w:lang w:val="en-US" w:eastAsia="zh-CN"/>
          <w14:textFill>
            <w14:solidFill>
              <w14:schemeClr w14:val="tx1"/>
            </w14:solidFill>
          </w14:textFill>
        </w:rPr>
        <w:t>0</w:t>
      </w: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9时30分</w:t>
      </w:r>
    </w:p>
    <w:p w14:paraId="6A207190">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五、招标文件发售办法：</w:t>
      </w:r>
    </w:p>
    <w:p w14:paraId="182D8E8C">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1、招标文件获取时间：请于2025年05月29日至2025年06月09日（法定公休日、法定节假日除外），上午8:30至11:30，下午2:30至5:00（北京时间），持①授权委托人本人身份证、②有效的法人授权委托书、③企业营业执照、④企业资质证书等将上述资料电子档通过邮件形式发1277949680@qq.com发送成功后及时与代理机构联系人联系。</w:t>
      </w:r>
    </w:p>
    <w:p w14:paraId="3BD4607C">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2、招标文件每套售价人民币伍佰元整（￥500.00元），售后不退。</w:t>
      </w:r>
    </w:p>
    <w:p w14:paraId="44B1BACB">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说明：</w:t>
      </w:r>
    </w:p>
    <w:p w14:paraId="2C9473B3">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1、保证金以转账形式转入指定账户，具体详见招标文件。</w:t>
      </w:r>
    </w:p>
    <w:p w14:paraId="4111D801">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2、被各级行业监管部门限制投标的单位不得参与该行业项目的投标；被依法设立的各级公共资源交易综合管理部门限制投标的单位不得参与本项目投标。</w:t>
      </w:r>
    </w:p>
    <w:p w14:paraId="59C43B26">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3、投标人所属分公司、子公司有不良行为记录的，不影响投标人的投标资格。</w:t>
      </w:r>
    </w:p>
    <w:p w14:paraId="13412DB2">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六、联系方法：</w:t>
      </w:r>
    </w:p>
    <w:p w14:paraId="2561751C">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1.采购人信息</w:t>
      </w:r>
    </w:p>
    <w:p w14:paraId="5155B3A6">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名 称：怀远县禹众餐饮管理有限公司</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14:paraId="44E4F284">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地址：安徽省蚌埠市怀远县榴城镇禹都大道与榴花路交叉口西南角怀远金融中心17楼</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14:paraId="7375E36E">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联系人：</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孙工  </w:t>
      </w:r>
    </w:p>
    <w:p w14:paraId="679D6F26">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联系方式：0552-8022206</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14:paraId="6438E84A">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2.采购代理机构信息</w:t>
      </w:r>
    </w:p>
    <w:p w14:paraId="2604C4C1">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名 称：中科经纬工程技术有限公司</w:t>
      </w:r>
    </w:p>
    <w:p w14:paraId="6AF01052">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 xml:space="preserve">地　址：蚌埠市淮上区明珠大厦1605室 </w:t>
      </w:r>
    </w:p>
    <w:p w14:paraId="24B8A1E0">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联系方式：</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19855342172</w:t>
      </w:r>
    </w:p>
    <w:p w14:paraId="0E6FCEB1">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3.项目联系方式</w:t>
      </w:r>
    </w:p>
    <w:p w14:paraId="19A9009E">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项目联系人：</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孙工</w:t>
      </w:r>
      <w:r>
        <w:rPr>
          <w:rFonts w:hint="eastAsia" w:ascii="仿宋" w:hAnsi="仿宋" w:eastAsia="仿宋" w:cs="仿宋"/>
          <w:color w:val="000000" w:themeColor="text1"/>
          <w:sz w:val="28"/>
          <w:szCs w:val="28"/>
          <w:highlight w:val="none"/>
          <w:u w:val="none"/>
          <w14:textFill>
            <w14:solidFill>
              <w14:schemeClr w14:val="tx1"/>
            </w14:solidFill>
          </w14:textFill>
        </w:rPr>
        <w:t>（采购人）联系方式：0552-8022206</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；张工</w:t>
      </w:r>
      <w:r>
        <w:rPr>
          <w:rFonts w:hint="eastAsia" w:ascii="仿宋" w:hAnsi="仿宋" w:eastAsia="仿宋" w:cs="仿宋"/>
          <w:color w:val="000000" w:themeColor="text1"/>
          <w:sz w:val="28"/>
          <w:szCs w:val="28"/>
          <w:highlight w:val="none"/>
          <w:u w:val="none"/>
          <w14:textFill>
            <w14:solidFill>
              <w14:schemeClr w14:val="tx1"/>
            </w14:solidFill>
          </w14:textFill>
        </w:rPr>
        <w:t>（代理公司）联系方式：</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19855342172。</w:t>
      </w:r>
    </w:p>
    <w:p w14:paraId="04B6DCF7">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0" w:firstLineChars="0"/>
        <w:textAlignment w:val="auto"/>
        <w:rPr>
          <w:rFonts w:hint="eastAsia" w:ascii="黑体" w:hAnsi="黑体" w:eastAsia="黑体" w:cs="黑体"/>
          <w:b w:val="0"/>
          <w:bCs/>
          <w:color w:val="000000" w:themeColor="text1"/>
          <w:kern w:val="2"/>
          <w:sz w:val="28"/>
          <w:szCs w:val="28"/>
          <w:highlight w:val="none"/>
          <w:u w:val="none"/>
          <w14:textFill>
            <w14:solidFill>
              <w14:schemeClr w14:val="tx1"/>
            </w14:solidFill>
          </w14:textFill>
        </w:rPr>
      </w:pP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七、本招标公告在安徽省招标投标信息网</w:t>
      </w:r>
      <w:r>
        <w:rPr>
          <w:rFonts w:hint="eastAsia" w:ascii="黑体" w:hAnsi="黑体" w:eastAsia="黑体" w:cs="黑体"/>
          <w:b w:val="0"/>
          <w:bCs/>
          <w:color w:val="000000" w:themeColor="text1"/>
          <w:kern w:val="2"/>
          <w:sz w:val="28"/>
          <w:szCs w:val="28"/>
          <w:highlight w:val="none"/>
          <w:u w:val="none"/>
          <w:lang w:val="en-US" w:eastAsia="zh-CN"/>
          <w14:textFill>
            <w14:solidFill>
              <w14:schemeClr w14:val="tx1"/>
            </w14:solidFill>
          </w14:textFill>
        </w:rPr>
        <w:t>及安徽省政府采购信息服务网</w:t>
      </w:r>
      <w:r>
        <w:rPr>
          <w:rFonts w:hint="eastAsia" w:ascii="黑体" w:hAnsi="黑体" w:eastAsia="黑体" w:cs="黑体"/>
          <w:b w:val="0"/>
          <w:bCs/>
          <w:color w:val="000000" w:themeColor="text1"/>
          <w:kern w:val="2"/>
          <w:sz w:val="28"/>
          <w:szCs w:val="28"/>
          <w:highlight w:val="none"/>
          <w:u w:val="none"/>
          <w14:textFill>
            <w14:solidFill>
              <w14:schemeClr w14:val="tx1"/>
            </w14:solidFill>
          </w14:textFill>
        </w:rPr>
        <w:t>发布。</w:t>
      </w:r>
    </w:p>
    <w:p w14:paraId="57D6FFD9">
      <w:pPr>
        <w:pageBreakBefore w:val="0"/>
        <w:widowControl w:val="0"/>
        <w:kinsoku/>
        <w:wordWrap/>
        <w:overflowPunct/>
        <w:topLinePunct w:val="0"/>
        <w:bidi w:val="0"/>
        <w:spacing w:line="560" w:lineRule="exact"/>
        <w:textAlignment w:val="auto"/>
        <w:rPr>
          <w:color w:val="000000" w:themeColor="text1"/>
          <w:highlight w:val="none"/>
          <w:u w:val="none"/>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13828"/>
    <w:rsid w:val="03901AE1"/>
    <w:rsid w:val="0F385876"/>
    <w:rsid w:val="0FE10049"/>
    <w:rsid w:val="1B342932"/>
    <w:rsid w:val="220B2CE7"/>
    <w:rsid w:val="25DA3E7C"/>
    <w:rsid w:val="288051AE"/>
    <w:rsid w:val="37D92540"/>
    <w:rsid w:val="490E3CB9"/>
    <w:rsid w:val="593D72D5"/>
    <w:rsid w:val="5A3A29A6"/>
    <w:rsid w:val="5B804946"/>
    <w:rsid w:val="5D4844C6"/>
    <w:rsid w:val="69E55195"/>
    <w:rsid w:val="6A713828"/>
    <w:rsid w:val="70C71B7C"/>
    <w:rsid w:val="7C2D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ind w:firstLine="628"/>
      <w:jc w:val="center"/>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rPr>
      <w:rFonts w:ascii="黑体" w:hAnsi="Arial" w:eastAsia="黑体"/>
      <w:b/>
      <w:sz w:val="28"/>
    </w:rPr>
  </w:style>
  <w:style w:type="paragraph" w:customStyle="1" w:styleId="6">
    <w:name w:val="正文（缩进）"/>
    <w:basedOn w:val="1"/>
    <w:qFormat/>
    <w:uiPriority w:val="0"/>
    <w:pPr>
      <w:widowControl/>
      <w:spacing w:before="156" w:beforeLines="0" w:after="156" w:afterLines="0"/>
      <w:ind w:firstLine="480" w:firstLineChars="200"/>
      <w:jc w:val="left"/>
    </w:pPr>
    <w:rPr>
      <w:rFonts w:ascii="仿宋_GB2312" w:eastAsia="仿宋_GB2312"/>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949</Words>
  <Characters>1083</Characters>
  <Lines>0</Lines>
  <Paragraphs>0</Paragraphs>
  <TotalTime>9</TotalTime>
  <ScaleCrop>false</ScaleCrop>
  <LinksUpToDate>false</LinksUpToDate>
  <CharactersWithSpaces>1090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2025-05-29T02:26:00Z</dcterms:created>
  <dc:creator>Miss 馨，</dc:creator>
  <cp:lastModifiedBy>Miss 馨，</cp:lastModifiedBy>
  <dcterms:modified xsi:type="dcterms:W3CDTF">2025-05-29T07:21:23Z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B38D295ACE6E4D9A81FBFE74BC44C317_11</vt:lpwstr>
  </property>
  <property fmtid="{D5CDD505-2E9C-101B-9397-08002B2CF9AE}" pid="4" name="KSOTemplateDocerSaveRecord">
    <vt:lpwstr>eyJoZGlkIjoiZDE1NGQ1NTA1YTg0MzZkYmQ2MDAzNTZhMGNjNDg4MDIiLCJ1c2VySWQiOiIxNTY5ODE0NzkyIn0=</vt:lpwstr>
  </property>
</Properties>
</file>